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02757" w14:textId="77777777" w:rsidR="008A4565" w:rsidRPr="00E03443" w:rsidRDefault="008A4565" w:rsidP="006A2DBC">
      <w:pPr>
        <w:spacing w:before="100" w:beforeAutospacing="1"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E0344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Chapter 2 — Discussion Questions</w:t>
      </w:r>
    </w:p>
    <w:p w14:paraId="58A966C9" w14:textId="58AAF199" w:rsidR="008A4565" w:rsidRPr="00E03443" w:rsidRDefault="008A4565" w:rsidP="006A2DBC">
      <w:pPr>
        <w:spacing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E0344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Talking to Investors About ESG / Sustainability</w:t>
      </w:r>
    </w:p>
    <w:p w14:paraId="1EF2D869" w14:textId="77777777" w:rsidR="00542B6D" w:rsidRPr="00542B6D" w:rsidRDefault="00542B6D" w:rsidP="006A2DBC">
      <w:pPr>
        <w:spacing w:before="100" w:beforeAutospacing="1"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Core Discussion Questions (Conceptual &amp; Applied)</w:t>
      </w:r>
    </w:p>
    <w:p w14:paraId="6564F0FC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3411800C" w14:textId="01DC69C8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How do investors use ESG information differently at various stages of the investment process (screening, valuation, engagement, monitoring)?</w:t>
      </w:r>
    </w:p>
    <w:p w14:paraId="1E6A2334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596CA64A" w14:textId="240B3272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Why are environmental risks often the first entry point for ESG integration in Asian markets, compared with social or governance issues?</w:t>
      </w:r>
    </w:p>
    <w:p w14:paraId="38344A7D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135E51F7" w14:textId="3FE360CF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How can ESG information influence capital allocation decisions even when it does not directly affect short-term financial performance?</w:t>
      </w:r>
    </w:p>
    <w:p w14:paraId="247B2D0D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453EEA96" w14:textId="39C5FE28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Through what mechanisms can social issues (such as labour practices, product safety, or data protection) translate into financial risk for investors?</w:t>
      </w:r>
    </w:p>
    <w:p w14:paraId="19BA5090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021C3D09" w14:textId="4424008B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How does the quality of corporate governance affect the credibility and usefulness of ESG disclosures?</w:t>
      </w:r>
    </w:p>
    <w:p w14:paraId="105E33A7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024844E8" w14:textId="45BC74E2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Why does expanding ESG disclosure not necessarily lead to better corporate behaviour or sustainability outcomes?</w:t>
      </w:r>
    </w:p>
    <w:p w14:paraId="298832F4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4432EEB3" w14:textId="59309B3F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How do investors decide when and how to engage with companies on ESG issues rather than relying on exclusion or divestment?</w:t>
      </w:r>
    </w:p>
    <w:p w14:paraId="70FC3226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6B483505" w14:textId="4987F856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What trade-offs do investors face when integrating ESG considerations into investment decisions across different Asian markets?</w:t>
      </w:r>
    </w:p>
    <w:p w14:paraId="409AF957" w14:textId="77777777" w:rsidR="00542B6D" w:rsidRPr="00E03443" w:rsidRDefault="00542B6D" w:rsidP="006A2DBC">
      <w:pPr>
        <w:spacing w:after="0" w:line="48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0344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4C27030B" w14:textId="6E013D56" w:rsidR="00542B6D" w:rsidRPr="00542B6D" w:rsidRDefault="00542B6D" w:rsidP="006A2DBC">
      <w:pPr>
        <w:spacing w:before="100" w:beforeAutospacing="1"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B. Perspective-Based / Role-Specific Discussion Prompts</w:t>
      </w:r>
    </w:p>
    <w:p w14:paraId="0FAC8B26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Asian corporates</w:t>
      </w:r>
    </w:p>
    <w:p w14:paraId="147471F5" w14:textId="452BF532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How can companies demonstrate that their ESG disclosures and commitments are decision-useful to investors rather than symbolic?</w:t>
      </w:r>
    </w:p>
    <w:p w14:paraId="52447E26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global investors</w:t>
      </w:r>
    </w:p>
    <w:p w14:paraId="5C0BFBB7" w14:textId="32AC0244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How should engagement strategies differ between markets with strong governance systems and those with weaker enforcement?</w:t>
      </w:r>
    </w:p>
    <w:p w14:paraId="52C48B0C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U.S. or international executives</w:t>
      </w:r>
    </w:p>
    <w:p w14:paraId="6AA4288C" w14:textId="1DF4CEAD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How can global ESG policies be operationalised consistently across subsidiaries facing very different regulatory environments?</w:t>
      </w:r>
    </w:p>
    <w:p w14:paraId="36B47101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regulators and policymakers</w:t>
      </w:r>
    </w:p>
    <w:p w14:paraId="43600DA7" w14:textId="77777777" w:rsidR="00542B6D" w:rsidRPr="00542B6D" w:rsidRDefault="00542B6D" w:rsidP="006A2DBC">
      <w:pPr>
        <w:spacing w:before="100" w:beforeAutospacing="1"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How can disclosure regimes be designed to support investor decision-making without creating excessive compliance burdens?</w:t>
      </w:r>
    </w:p>
    <w:p w14:paraId="2AA277FE" w14:textId="77777777" w:rsidR="00542B6D" w:rsidRPr="00E03443" w:rsidRDefault="00542B6D" w:rsidP="006A2DBC">
      <w:pPr>
        <w:spacing w:after="0" w:line="480" w:lineRule="auto"/>
        <w:rPr>
          <w:rFonts w:ascii="Times New Roman" w:eastAsia="Times New Roman" w:hAnsi="Times New Roman" w:cs="Times New Roman"/>
          <w:b/>
          <w:bCs/>
          <w:kern w:val="36"/>
          <w14:ligatures w14:val="none"/>
        </w:rPr>
      </w:pPr>
      <w:r w:rsidRPr="00E03443">
        <w:rPr>
          <w:rFonts w:ascii="Times New Roman" w:eastAsia="Times New Roman" w:hAnsi="Times New Roman" w:cs="Times New Roman"/>
          <w:b/>
          <w:bCs/>
          <w:kern w:val="36"/>
          <w14:ligatures w14:val="none"/>
        </w:rPr>
        <w:br w:type="page"/>
      </w:r>
    </w:p>
    <w:p w14:paraId="39EFBA83" w14:textId="53A98D67" w:rsidR="008A4565" w:rsidRPr="00E03443" w:rsidRDefault="008A4565" w:rsidP="006A2DBC">
      <w:pPr>
        <w:spacing w:after="0" w:line="48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</w:pPr>
      <w:r w:rsidRPr="00E0344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  <w:lastRenderedPageBreak/>
        <w:t>Chapter 2: Quiz Questions</w:t>
      </w:r>
    </w:p>
    <w:p w14:paraId="65F51C2B" w14:textId="77777777" w:rsidR="008A4565" w:rsidRPr="00E03443" w:rsidRDefault="008A4565" w:rsidP="006A2DBC">
      <w:pPr>
        <w:spacing w:before="100" w:beforeAutospacing="1"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0344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A: Multiple-Choice Questions</w:t>
      </w:r>
    </w:p>
    <w:p w14:paraId="0BA5ECB3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Q1</w:t>
      </w:r>
    </w:p>
    <w:p w14:paraId="7776383C" w14:textId="77777777" w:rsidR="00542B6D" w:rsidRPr="00542B6D" w:rsidRDefault="00542B6D" w:rsidP="006A2DBC">
      <w:pPr>
        <w:spacing w:before="100" w:beforeAutospacing="1"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At which stage of the investment process is ESG information most commonly applied by investors in Asia?</w:t>
      </w:r>
    </w:p>
    <w:p w14:paraId="0D585242" w14:textId="77777777" w:rsidR="00542B6D" w:rsidRPr="00542B6D" w:rsidRDefault="00542B6D" w:rsidP="006A2DBC">
      <w:pPr>
        <w:spacing w:before="100" w:beforeAutospacing="1"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A. Only at the initial screening stage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B. Only after investment decisions are made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C. Across screening, valuation, engagement, and monitoring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D. Only when required by regulation</w:t>
      </w:r>
    </w:p>
    <w:p w14:paraId="07EEC474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Q2</w:t>
      </w:r>
    </w:p>
    <w:p w14:paraId="6DF3590D" w14:textId="77777777" w:rsidR="00542B6D" w:rsidRPr="00542B6D" w:rsidRDefault="00542B6D" w:rsidP="006A2DBC">
      <w:pPr>
        <w:spacing w:before="100" w:beforeAutospacing="1"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Why are environmental issues often prioritised when investors begin integrating ESG in Asia?</w:t>
      </w:r>
    </w:p>
    <w:p w14:paraId="6EBF48B3" w14:textId="756340AB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A. Because regulators prohibit discussion of social issues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B. Because environmental risks are easier to measure and financially material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C. Because investors lack data on governance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D. Because climate policy is uniform across Asia</w:t>
      </w:r>
    </w:p>
    <w:p w14:paraId="3B54FB01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Q3</w:t>
      </w:r>
    </w:p>
    <w:p w14:paraId="462E387E" w14:textId="77777777" w:rsidR="00542B6D" w:rsidRPr="00542B6D" w:rsidRDefault="00542B6D" w:rsidP="006A2DBC">
      <w:pPr>
        <w:spacing w:before="100" w:beforeAutospacing="1"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Which factor most influences whether ESG information affects investment decisions?</w:t>
      </w:r>
    </w:p>
    <w:p w14:paraId="1771F5C8" w14:textId="5EE9888D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A. Public opinion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B. Media attention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Internal incentives and decision-making processes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D. Corporate philanthropy</w:t>
      </w:r>
    </w:p>
    <w:p w14:paraId="09EEAA70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Q4</w:t>
      </w:r>
    </w:p>
    <w:p w14:paraId="240D47AE" w14:textId="77777777" w:rsidR="00542B6D" w:rsidRPr="00542B6D" w:rsidRDefault="00542B6D" w:rsidP="006A2DBC">
      <w:pPr>
        <w:spacing w:before="100" w:beforeAutospacing="1"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Why does increased ESG disclosure not automatically improve sustainability outcomes?</w:t>
      </w:r>
    </w:p>
    <w:p w14:paraId="7731CCD9" w14:textId="52AFBE5F" w:rsidR="00542B6D" w:rsidRPr="00542B6D" w:rsidRDefault="00542B6D" w:rsidP="006A2DBC">
      <w:pPr>
        <w:spacing w:before="100" w:beforeAutospacing="1"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A. Companies intentionally misreport data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B. Disclosure requirements are too expensive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C. Enforcement, incentives, and follow-through may be weak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D. Investors do not read disclosures</w:t>
      </w:r>
    </w:p>
    <w:p w14:paraId="4C8C8B01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Q5</w:t>
      </w:r>
    </w:p>
    <w:p w14:paraId="46BD8E0A" w14:textId="77777777" w:rsidR="00542B6D" w:rsidRPr="00542B6D" w:rsidRDefault="00542B6D" w:rsidP="006A2DBC">
      <w:pPr>
        <w:spacing w:before="100" w:beforeAutospacing="1"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Which governance factor most affects whether ESG commitments are implemented in practice?</w:t>
      </w:r>
    </w:p>
    <w:p w14:paraId="20208729" w14:textId="429DA1AC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A. Board size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B. Presence of ESG committees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C. Incentive alignment and accountability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D. Corporate branding strategy</w:t>
      </w:r>
    </w:p>
    <w:p w14:paraId="1AEDF162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Q6</w:t>
      </w:r>
    </w:p>
    <w:p w14:paraId="35520D00" w14:textId="77777777" w:rsidR="00542B6D" w:rsidRPr="00542B6D" w:rsidRDefault="00542B6D" w:rsidP="006A2DBC">
      <w:pPr>
        <w:spacing w:before="100" w:beforeAutospacing="1"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Which statement best describes how investors typically apply ESG in Asian markets?</w:t>
      </w:r>
    </w:p>
    <w:p w14:paraId="27C98F05" w14:textId="77777777" w:rsidR="00542B6D" w:rsidRPr="00542B6D" w:rsidRDefault="00542B6D" w:rsidP="006A2DBC">
      <w:pPr>
        <w:spacing w:before="100" w:beforeAutospacing="1" w:after="0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A. As a replacement for financial analysis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B. Mainly as an exclusion tool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C. As a complement to financial analysis and engagement</w:t>
      </w:r>
      <w:r w:rsidRPr="00542B6D">
        <w:rPr>
          <w:rFonts w:ascii="Times New Roman" w:eastAsia="Times New Roman" w:hAnsi="Times New Roman" w:cs="Times New Roman"/>
          <w:kern w:val="0"/>
          <w14:ligatures w14:val="none"/>
        </w:rPr>
        <w:br/>
        <w:t>D. As a regulatory reporting exercise</w:t>
      </w:r>
    </w:p>
    <w:p w14:paraId="4CC47469" w14:textId="77777777" w:rsidR="00542B6D" w:rsidRPr="00E03443" w:rsidRDefault="00542B6D" w:rsidP="006A2DBC">
      <w:pPr>
        <w:spacing w:before="100" w:beforeAutospacing="1" w:after="0" w:line="480" w:lineRule="auto"/>
        <w:outlineLvl w:val="1"/>
        <w:rPr>
          <w:rFonts w:ascii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402021DB" w14:textId="77777777" w:rsidR="006A2DBC" w:rsidRDefault="006A2DBC">
      <w:pP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br w:type="page"/>
      </w:r>
    </w:p>
    <w:p w14:paraId="52548926" w14:textId="18F312AC" w:rsidR="00542B6D" w:rsidRPr="00542B6D" w:rsidRDefault="00542B6D" w:rsidP="006A2DBC">
      <w:pPr>
        <w:spacing w:before="100" w:beforeAutospacing="1"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lastRenderedPageBreak/>
        <w:t>Part B: Short-Answer Questions</w:t>
      </w:r>
    </w:p>
    <w:p w14:paraId="101E499B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Q7</w:t>
      </w:r>
    </w:p>
    <w:p w14:paraId="6E13FFFE" w14:textId="4D54E89E" w:rsidR="00542B6D" w:rsidRPr="00542B6D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Why do investors often prefer engagement over divestment when addressing ESG concerns in Asian markets?</w:t>
      </w:r>
    </w:p>
    <w:p w14:paraId="1050A8EA" w14:textId="77777777" w:rsidR="00542B6D" w:rsidRPr="00542B6D" w:rsidRDefault="00542B6D" w:rsidP="006A2DBC">
      <w:pPr>
        <w:spacing w:before="100" w:beforeAutospacing="1" w:after="0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2B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Q8</w:t>
      </w:r>
    </w:p>
    <w:p w14:paraId="61599488" w14:textId="2F6A74A0" w:rsidR="002553AD" w:rsidRPr="00E03443" w:rsidRDefault="00542B6D" w:rsidP="006A2DBC">
      <w:pPr>
        <w:spacing w:before="100" w:beforeAutospacing="1" w:after="0" w:line="480" w:lineRule="auto"/>
        <w:rPr>
          <w:rFonts w:ascii="Times New Roman" w:hAnsi="Times New Roman" w:cs="Times New Roman"/>
          <w:kern w:val="0"/>
          <w14:ligatures w14:val="none"/>
        </w:rPr>
      </w:pPr>
      <w:r w:rsidRPr="00542B6D">
        <w:rPr>
          <w:rFonts w:ascii="Times New Roman" w:eastAsia="Times New Roman" w:hAnsi="Times New Roman" w:cs="Times New Roman"/>
          <w:kern w:val="0"/>
          <w14:ligatures w14:val="none"/>
        </w:rPr>
        <w:t>Identify two ways in which social or governance risks can affect a company’s financial performance.</w:t>
      </w:r>
    </w:p>
    <w:sectPr w:rsidR="002553AD" w:rsidRPr="00E03443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D44E0"/>
    <w:multiLevelType w:val="multilevel"/>
    <w:tmpl w:val="1150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DB6141"/>
    <w:multiLevelType w:val="multilevel"/>
    <w:tmpl w:val="7F344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D038C8"/>
    <w:multiLevelType w:val="multilevel"/>
    <w:tmpl w:val="1BEA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CC028E"/>
    <w:multiLevelType w:val="multilevel"/>
    <w:tmpl w:val="96C0C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9C19CD"/>
    <w:multiLevelType w:val="multilevel"/>
    <w:tmpl w:val="1CB4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4553FD"/>
    <w:multiLevelType w:val="multilevel"/>
    <w:tmpl w:val="A198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3774085">
    <w:abstractNumId w:val="3"/>
  </w:num>
  <w:num w:numId="2" w16cid:durableId="1075512836">
    <w:abstractNumId w:val="4"/>
  </w:num>
  <w:num w:numId="3" w16cid:durableId="228538003">
    <w:abstractNumId w:val="0"/>
  </w:num>
  <w:num w:numId="4" w16cid:durableId="1570798433">
    <w:abstractNumId w:val="5"/>
  </w:num>
  <w:num w:numId="5" w16cid:durableId="1219125896">
    <w:abstractNumId w:val="2"/>
  </w:num>
  <w:num w:numId="6" w16cid:durableId="635449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QzNLOwsDQytrAwMTZW0lEKTi0uzszPAykwrgUAovqJuCwAAAA="/>
  </w:docVars>
  <w:rsids>
    <w:rsidRoot w:val="008A4565"/>
    <w:rsid w:val="00004D0B"/>
    <w:rsid w:val="002553AD"/>
    <w:rsid w:val="005120DD"/>
    <w:rsid w:val="00542B6D"/>
    <w:rsid w:val="00565629"/>
    <w:rsid w:val="00663CBB"/>
    <w:rsid w:val="00671FBC"/>
    <w:rsid w:val="006A2DBC"/>
    <w:rsid w:val="008A4565"/>
    <w:rsid w:val="00AB0493"/>
    <w:rsid w:val="00BA4144"/>
    <w:rsid w:val="00C06A5A"/>
    <w:rsid w:val="00E0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838D4"/>
  <w15:chartTrackingRefBased/>
  <w15:docId w15:val="{0DC0D521-D1CE-407C-8900-E8BAF144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45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45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45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45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45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45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45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45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45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5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A45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A45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456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456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45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45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45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45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45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45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45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45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45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45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45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45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45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45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4565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A4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8A4565"/>
    <w:rPr>
      <w:b/>
      <w:bCs/>
    </w:rPr>
  </w:style>
  <w:style w:type="character" w:styleId="Emphasis">
    <w:name w:val="Emphasis"/>
    <w:basedOn w:val="DefaultParagraphFont"/>
    <w:uiPriority w:val="20"/>
    <w:qFormat/>
    <w:rsid w:val="008A4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4</cp:revision>
  <dcterms:created xsi:type="dcterms:W3CDTF">2025-12-31T01:08:00Z</dcterms:created>
  <dcterms:modified xsi:type="dcterms:W3CDTF">2026-01-15T23:55:00Z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317240b4-d638-4c42-a328-8ee242771d21</vt:lpwstr>
  </property>
</Properties>
</file>